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4547" w14:textId="77777777" w:rsidR="00A81295" w:rsidRDefault="004B0589">
      <w:pPr>
        <w:tabs>
          <w:tab w:val="left" w:pos="6608"/>
        </w:tabs>
        <w:ind w:left="101"/>
        <w:rPr>
          <w:rFonts w:ascii="Times New Roman"/>
          <w:sz w:val="20"/>
        </w:rPr>
      </w:pPr>
      <w:r>
        <w:rPr>
          <w:rFonts w:ascii="Times New Roman"/>
          <w:noProof/>
          <w:sz w:val="20"/>
        </w:rPr>
        <w:drawing>
          <wp:inline distT="0" distB="0" distL="0" distR="0" wp14:anchorId="6AB28C01" wp14:editId="5EB1FE38">
            <wp:extent cx="2516358" cy="6172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16358" cy="617220"/>
                    </a:xfrm>
                    <a:prstGeom prst="rect">
                      <a:avLst/>
                    </a:prstGeom>
                  </pic:spPr>
                </pic:pic>
              </a:graphicData>
            </a:graphic>
          </wp:inline>
        </w:drawing>
      </w:r>
      <w:r>
        <w:rPr>
          <w:rFonts w:ascii="Times New Roman"/>
          <w:sz w:val="20"/>
        </w:rPr>
        <w:tab/>
      </w:r>
      <w:r>
        <w:rPr>
          <w:rFonts w:ascii="Times New Roman"/>
          <w:noProof/>
          <w:position w:val="37"/>
          <w:sz w:val="20"/>
        </w:rPr>
        <w:drawing>
          <wp:inline distT="0" distB="0" distL="0" distR="0" wp14:anchorId="6D728DD9" wp14:editId="5EB8A010">
            <wp:extent cx="2370096" cy="24603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370096" cy="246030"/>
                    </a:xfrm>
                    <a:prstGeom prst="rect">
                      <a:avLst/>
                    </a:prstGeom>
                  </pic:spPr>
                </pic:pic>
              </a:graphicData>
            </a:graphic>
          </wp:inline>
        </w:drawing>
      </w:r>
    </w:p>
    <w:p w14:paraId="0575B06E" w14:textId="77777777" w:rsidR="00A81295" w:rsidRDefault="00A81295">
      <w:pPr>
        <w:pStyle w:val="BodyText"/>
        <w:rPr>
          <w:rFonts w:ascii="Times New Roman"/>
          <w:sz w:val="20"/>
        </w:rPr>
      </w:pPr>
    </w:p>
    <w:p w14:paraId="0EFE145A" w14:textId="77777777" w:rsidR="00A81295" w:rsidRDefault="00A81295">
      <w:pPr>
        <w:pStyle w:val="BodyText"/>
        <w:spacing w:before="9"/>
        <w:rPr>
          <w:rFonts w:ascii="Times New Roman"/>
          <w:sz w:val="12"/>
        </w:rPr>
      </w:pPr>
    </w:p>
    <w:tbl>
      <w:tblPr>
        <w:tblW w:w="0" w:type="auto"/>
        <w:tblInd w:w="2173" w:type="dxa"/>
        <w:tblLayout w:type="fixed"/>
        <w:tblCellMar>
          <w:left w:w="0" w:type="dxa"/>
          <w:right w:w="0" w:type="dxa"/>
        </w:tblCellMar>
        <w:tblLook w:val="01E0" w:firstRow="1" w:lastRow="1" w:firstColumn="1" w:lastColumn="1" w:noHBand="0" w:noVBand="0"/>
      </w:tblPr>
      <w:tblGrid>
        <w:gridCol w:w="2588"/>
        <w:gridCol w:w="3558"/>
      </w:tblGrid>
      <w:tr w:rsidR="00A81295" w14:paraId="33D6AEA5" w14:textId="77777777">
        <w:trPr>
          <w:trHeight w:val="3317"/>
        </w:trPr>
        <w:tc>
          <w:tcPr>
            <w:tcW w:w="2588" w:type="dxa"/>
          </w:tcPr>
          <w:p w14:paraId="445F7080" w14:textId="77777777" w:rsidR="00A81295" w:rsidRDefault="00A81295">
            <w:pPr>
              <w:pStyle w:val="TableParagraph"/>
              <w:spacing w:before="9"/>
              <w:ind w:left="0"/>
              <w:rPr>
                <w:rFonts w:ascii="Times New Roman"/>
                <w:sz w:val="21"/>
              </w:rPr>
            </w:pPr>
          </w:p>
          <w:p w14:paraId="1C6BB3FF" w14:textId="77777777" w:rsidR="00A81295" w:rsidRDefault="004B0589">
            <w:pPr>
              <w:pStyle w:val="TableParagraph"/>
              <w:ind w:left="200"/>
              <w:rPr>
                <w:rFonts w:ascii="Times New Roman"/>
                <w:sz w:val="20"/>
              </w:rPr>
            </w:pPr>
            <w:r>
              <w:rPr>
                <w:rFonts w:ascii="Times New Roman"/>
                <w:noProof/>
                <w:sz w:val="20"/>
              </w:rPr>
              <w:drawing>
                <wp:inline distT="0" distB="0" distL="0" distR="0" wp14:anchorId="6BE164BF" wp14:editId="40E2D28C">
                  <wp:extent cx="1396798" cy="194157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396798" cy="1941576"/>
                          </a:xfrm>
                          <a:prstGeom prst="rect">
                            <a:avLst/>
                          </a:prstGeom>
                        </pic:spPr>
                      </pic:pic>
                    </a:graphicData>
                  </a:graphic>
                </wp:inline>
              </w:drawing>
            </w:r>
          </w:p>
        </w:tc>
        <w:tc>
          <w:tcPr>
            <w:tcW w:w="3558" w:type="dxa"/>
          </w:tcPr>
          <w:p w14:paraId="6AE4FAC7" w14:textId="77777777" w:rsidR="00A81295" w:rsidRDefault="00A81295">
            <w:pPr>
              <w:pStyle w:val="TableParagraph"/>
              <w:ind w:left="0"/>
              <w:rPr>
                <w:rFonts w:ascii="Times New Roman"/>
                <w:sz w:val="51"/>
              </w:rPr>
            </w:pPr>
          </w:p>
          <w:p w14:paraId="6D758686" w14:textId="77777777" w:rsidR="00A81295" w:rsidRDefault="004B0589">
            <w:pPr>
              <w:pStyle w:val="TableParagraph"/>
              <w:ind w:right="174"/>
              <w:jc w:val="center"/>
              <w:rPr>
                <w:sz w:val="48"/>
              </w:rPr>
            </w:pPr>
            <w:r>
              <w:rPr>
                <w:sz w:val="48"/>
              </w:rPr>
              <w:t>Terry Wise</w:t>
            </w:r>
          </w:p>
          <w:p w14:paraId="50B6A19D" w14:textId="77777777" w:rsidR="00A81295" w:rsidRDefault="004B0589">
            <w:pPr>
              <w:pStyle w:val="TableParagraph"/>
              <w:spacing w:before="1"/>
              <w:ind w:right="176"/>
              <w:jc w:val="center"/>
              <w:rPr>
                <w:i/>
                <w:sz w:val="26"/>
              </w:rPr>
            </w:pPr>
            <w:r>
              <w:rPr>
                <w:i/>
                <w:color w:val="808080"/>
                <w:sz w:val="26"/>
              </w:rPr>
              <w:t>Real Estate Designated Broker</w:t>
            </w:r>
          </w:p>
          <w:p w14:paraId="0962E346" w14:textId="77777777" w:rsidR="00A81295" w:rsidRDefault="00A81295">
            <w:pPr>
              <w:pStyle w:val="TableParagraph"/>
              <w:ind w:left="0"/>
              <w:rPr>
                <w:rFonts w:ascii="Times New Roman"/>
                <w:sz w:val="26"/>
              </w:rPr>
            </w:pPr>
          </w:p>
          <w:p w14:paraId="31B5A2BD" w14:textId="77777777" w:rsidR="00A81295" w:rsidRDefault="00A81295">
            <w:pPr>
              <w:pStyle w:val="TableParagraph"/>
              <w:spacing w:before="1"/>
              <w:ind w:left="0"/>
              <w:rPr>
                <w:rFonts w:ascii="Times New Roman"/>
                <w:sz w:val="27"/>
              </w:rPr>
            </w:pPr>
          </w:p>
          <w:p w14:paraId="2030E9E1" w14:textId="77777777" w:rsidR="00A81295" w:rsidRDefault="004B0589">
            <w:pPr>
              <w:pStyle w:val="TableParagraph"/>
              <w:spacing w:before="1"/>
              <w:ind w:right="171"/>
              <w:jc w:val="center"/>
              <w:rPr>
                <w:sz w:val="24"/>
              </w:rPr>
            </w:pPr>
            <w:r>
              <w:rPr>
                <w:b/>
                <w:sz w:val="24"/>
              </w:rPr>
              <w:t xml:space="preserve">Salesperson </w:t>
            </w:r>
            <w:r>
              <w:rPr>
                <w:i/>
                <w:sz w:val="24"/>
              </w:rPr>
              <w:t xml:space="preserve">since </w:t>
            </w:r>
            <w:r>
              <w:rPr>
                <w:sz w:val="24"/>
              </w:rPr>
              <w:t>1985</w:t>
            </w:r>
          </w:p>
          <w:p w14:paraId="0F891F94" w14:textId="77777777" w:rsidR="00A81295" w:rsidRDefault="004B0589">
            <w:pPr>
              <w:pStyle w:val="TableParagraph"/>
              <w:ind w:right="174"/>
              <w:jc w:val="center"/>
              <w:rPr>
                <w:sz w:val="24"/>
              </w:rPr>
            </w:pPr>
            <w:r>
              <w:rPr>
                <w:b/>
                <w:sz w:val="24"/>
              </w:rPr>
              <w:t xml:space="preserve">Broker </w:t>
            </w:r>
            <w:r>
              <w:rPr>
                <w:i/>
                <w:sz w:val="24"/>
              </w:rPr>
              <w:t xml:space="preserve">since </w:t>
            </w:r>
            <w:r>
              <w:rPr>
                <w:sz w:val="24"/>
              </w:rPr>
              <w:t>1997</w:t>
            </w:r>
          </w:p>
          <w:p w14:paraId="1A8D2525" w14:textId="77777777" w:rsidR="00A81295" w:rsidRDefault="004B0589">
            <w:pPr>
              <w:pStyle w:val="TableParagraph"/>
              <w:ind w:right="174"/>
              <w:jc w:val="center"/>
              <w:rPr>
                <w:sz w:val="24"/>
              </w:rPr>
            </w:pPr>
            <w:r>
              <w:rPr>
                <w:b/>
                <w:sz w:val="24"/>
              </w:rPr>
              <w:t xml:space="preserve">Corporation </w:t>
            </w:r>
            <w:r>
              <w:rPr>
                <w:i/>
                <w:sz w:val="24"/>
              </w:rPr>
              <w:t xml:space="preserve">since </w:t>
            </w:r>
            <w:r>
              <w:rPr>
                <w:sz w:val="24"/>
              </w:rPr>
              <w:t>2008</w:t>
            </w:r>
          </w:p>
        </w:tc>
      </w:tr>
    </w:tbl>
    <w:p w14:paraId="4DF6BE3E" w14:textId="77777777" w:rsidR="00A81295" w:rsidRDefault="00A81295">
      <w:pPr>
        <w:pStyle w:val="BodyText"/>
        <w:spacing w:before="6"/>
        <w:rPr>
          <w:rFonts w:ascii="Times New Roman"/>
          <w:sz w:val="15"/>
        </w:rPr>
      </w:pPr>
    </w:p>
    <w:p w14:paraId="3ED664F0" w14:textId="2D05B2ED" w:rsidR="00577808" w:rsidRDefault="004B0589" w:rsidP="00A51265">
      <w:pPr>
        <w:pStyle w:val="BodyText"/>
        <w:spacing w:before="100"/>
        <w:ind w:left="1080" w:right="777" w:firstLine="158"/>
      </w:pPr>
      <w:r>
        <w:t>Terry started his real estate career in 1985 and has since closed over 3,</w:t>
      </w:r>
      <w:r w:rsidR="006357CB">
        <w:t>5</w:t>
      </w:r>
      <w:r>
        <w:t>00 Real Estate transactions. His practice is personal in its approach and unique in its diversity. Terry</w:t>
      </w:r>
      <w:r w:rsidR="00066C95">
        <w:t xml:space="preserve"> </w:t>
      </w:r>
      <w:r>
        <w:t xml:space="preserve">brings experience in construction, </w:t>
      </w:r>
      <w:r w:rsidR="00362D40">
        <w:t>contract law</w:t>
      </w:r>
      <w:r>
        <w:t>, and expert negotiations to every transaction</w:t>
      </w:r>
      <w:r w:rsidR="00066C95">
        <w:t>, and specializes in land use development and consulting</w:t>
      </w:r>
      <w:r w:rsidR="007015E8">
        <w:t xml:space="preserve">.  He currently has over </w:t>
      </w:r>
      <w:r w:rsidR="00D923A0">
        <w:t>7</w:t>
      </w:r>
      <w:r w:rsidR="007015E8">
        <w:t xml:space="preserve">50 </w:t>
      </w:r>
      <w:r w:rsidR="00D923A0">
        <w:t xml:space="preserve">lots under contract between </w:t>
      </w:r>
      <w:r w:rsidR="007015E8">
        <w:t xml:space="preserve">ten </w:t>
      </w:r>
      <w:r w:rsidR="00D923A0">
        <w:t>projects in Pierce County</w:t>
      </w:r>
      <w:r w:rsidR="007015E8">
        <w:t xml:space="preserve">, and </w:t>
      </w:r>
      <w:r w:rsidR="002A5FB5">
        <w:t>regularly advises small and large developers alike</w:t>
      </w:r>
      <w:r w:rsidR="00A51265">
        <w:t>.</w:t>
      </w:r>
      <w:r w:rsidR="002A5FB5">
        <w:t xml:space="preserve"> </w:t>
      </w:r>
    </w:p>
    <w:p w14:paraId="72E1A744" w14:textId="77777777" w:rsidR="00577808" w:rsidRDefault="00577808">
      <w:pPr>
        <w:pStyle w:val="BodyText"/>
        <w:ind w:left="1080" w:right="777"/>
      </w:pPr>
    </w:p>
    <w:p w14:paraId="5D932D47" w14:textId="41EB1717" w:rsidR="00A81295" w:rsidRDefault="004B0589" w:rsidP="00A51265">
      <w:pPr>
        <w:pStyle w:val="BodyText"/>
        <w:ind w:left="1080" w:right="777" w:firstLine="158"/>
      </w:pPr>
      <w:r>
        <w:t>Terry has over 3</w:t>
      </w:r>
      <w:r w:rsidR="005F41C2">
        <w:t>6</w:t>
      </w:r>
      <w:r>
        <w:t xml:space="preserve"> years of extensive experience in real estate Brokerage and related services, including land use law, codes, Permit applications, land development, and building and construction practices. We can provide expertise in research, evaluating existing land use codes and applications, and how they may relate to the owner’s property. Terry has extensive experience in evaluating complicated Real Estate values of Residential, Commercial, and Development Property both land and improvements. Terry works as an expert witness providing valuations and assisting in negotiations with local law firms in Eminent Domain/Condemnation cases.  Provides Land Use Consulting Services.</w:t>
      </w:r>
    </w:p>
    <w:p w14:paraId="723CF427" w14:textId="77777777" w:rsidR="00A81295" w:rsidRDefault="00A81295">
      <w:pPr>
        <w:pStyle w:val="BodyText"/>
      </w:pPr>
    </w:p>
    <w:p w14:paraId="276F6392" w14:textId="77777777" w:rsidR="00A81295" w:rsidRDefault="004B0589">
      <w:pPr>
        <w:pStyle w:val="BodyText"/>
        <w:ind w:left="1080" w:right="781" w:firstLine="158"/>
      </w:pPr>
      <w:r>
        <w:t>Terry can provide referrals from our extensive database for our affiliates, including</w:t>
      </w:r>
      <w:r>
        <w:rPr>
          <w:spacing w:val="-5"/>
        </w:rPr>
        <w:t xml:space="preserve"> </w:t>
      </w:r>
      <w:r>
        <w:t>but</w:t>
      </w:r>
      <w:r>
        <w:rPr>
          <w:spacing w:val="-4"/>
        </w:rPr>
        <w:t xml:space="preserve"> </w:t>
      </w:r>
      <w:r>
        <w:t>not</w:t>
      </w:r>
      <w:r>
        <w:rPr>
          <w:spacing w:val="-3"/>
        </w:rPr>
        <w:t xml:space="preserve"> </w:t>
      </w:r>
      <w:r>
        <w:t>limited</w:t>
      </w:r>
      <w:r>
        <w:rPr>
          <w:spacing w:val="-3"/>
        </w:rPr>
        <w:t xml:space="preserve"> </w:t>
      </w:r>
      <w:r>
        <w:t>to</w:t>
      </w:r>
      <w:r>
        <w:rPr>
          <w:spacing w:val="-4"/>
        </w:rPr>
        <w:t xml:space="preserve"> </w:t>
      </w:r>
      <w:r>
        <w:t>real</w:t>
      </w:r>
      <w:r>
        <w:rPr>
          <w:spacing w:val="-4"/>
        </w:rPr>
        <w:t xml:space="preserve"> </w:t>
      </w:r>
      <w:r>
        <w:t>estate</w:t>
      </w:r>
      <w:r>
        <w:rPr>
          <w:spacing w:val="-3"/>
        </w:rPr>
        <w:t xml:space="preserve"> </w:t>
      </w:r>
      <w:r>
        <w:t>and</w:t>
      </w:r>
      <w:r>
        <w:rPr>
          <w:spacing w:val="-3"/>
        </w:rPr>
        <w:t xml:space="preserve"> </w:t>
      </w:r>
      <w:r>
        <w:t>land</w:t>
      </w:r>
      <w:r>
        <w:rPr>
          <w:spacing w:val="-5"/>
        </w:rPr>
        <w:t xml:space="preserve"> </w:t>
      </w:r>
      <w:r>
        <w:t>use</w:t>
      </w:r>
      <w:r>
        <w:rPr>
          <w:spacing w:val="-4"/>
        </w:rPr>
        <w:t xml:space="preserve"> </w:t>
      </w:r>
      <w:r>
        <w:t>lawyers,</w:t>
      </w:r>
      <w:r>
        <w:rPr>
          <w:spacing w:val="-2"/>
        </w:rPr>
        <w:t xml:space="preserve"> </w:t>
      </w:r>
      <w:r>
        <w:t>accountants,</w:t>
      </w:r>
      <w:r>
        <w:rPr>
          <w:spacing w:val="-2"/>
        </w:rPr>
        <w:t xml:space="preserve"> </w:t>
      </w:r>
      <w:r>
        <w:t>engineers, biologists, architects, designers, bankers, contractors, etc. Terry will work with and coordinate affiliates activities to achieve the owner’s</w:t>
      </w:r>
      <w:r>
        <w:rPr>
          <w:spacing w:val="-7"/>
        </w:rPr>
        <w:t xml:space="preserve"> </w:t>
      </w:r>
      <w:r>
        <w:t>objectives.</w:t>
      </w:r>
    </w:p>
    <w:p w14:paraId="774BA4FD" w14:textId="77777777" w:rsidR="00A81295" w:rsidRDefault="00A81295">
      <w:pPr>
        <w:pStyle w:val="BodyText"/>
        <w:spacing w:before="9"/>
        <w:rPr>
          <w:sz w:val="23"/>
        </w:rPr>
      </w:pPr>
    </w:p>
    <w:p w14:paraId="2C056CA8" w14:textId="34C08C5B" w:rsidR="00A81295" w:rsidRDefault="004B0589" w:rsidP="00A51265">
      <w:pPr>
        <w:pStyle w:val="BodyText"/>
        <w:spacing w:after="23"/>
        <w:ind w:left="1080" w:right="989" w:firstLine="158"/>
      </w:pPr>
      <w:r>
        <w:t>Terry is a member of the Commercial Brokers Association, Master Builders Association, and served with the Pierce County Land Use Advisory Commission, LSC &amp; BPA In his spare time, he enjoys woodworking, bow hunting, riding his horse, and especially spending time with his children and grandchildren!</w:t>
      </w:r>
    </w:p>
    <w:p w14:paraId="67262E7D" w14:textId="77777777" w:rsidR="00A81295" w:rsidRDefault="00D85837">
      <w:pPr>
        <w:pStyle w:val="BodyText"/>
        <w:spacing w:line="28" w:lineRule="exact"/>
        <w:ind w:left="1051"/>
        <w:rPr>
          <w:sz w:val="2"/>
        </w:rPr>
      </w:pPr>
      <w:r>
        <w:rPr>
          <w:sz w:val="2"/>
        </w:rPr>
      </w:r>
      <w:r>
        <w:rPr>
          <w:sz w:val="2"/>
        </w:rPr>
        <w:pict w14:anchorId="0F3E9F65">
          <v:group id="_x0000_s2051" style="width:434.95pt;height:1.45pt;mso-position-horizontal-relative:char;mso-position-vertical-relative:line" coordsize="8699,29">
            <v:rect id="_x0000_s2052" style="position:absolute;width:8699;height:29" fillcolor="black" stroked="f"/>
            <w10:anchorlock/>
          </v:group>
        </w:pict>
      </w:r>
    </w:p>
    <w:p w14:paraId="3ED259DC" w14:textId="77777777" w:rsidR="00A81295" w:rsidRDefault="00A81295">
      <w:pPr>
        <w:pStyle w:val="BodyText"/>
        <w:spacing w:before="6"/>
        <w:rPr>
          <w:sz w:val="19"/>
        </w:rPr>
      </w:pPr>
    </w:p>
    <w:p w14:paraId="26CE2EB5" w14:textId="77777777" w:rsidR="00A81295" w:rsidRDefault="004B0589">
      <w:pPr>
        <w:spacing w:before="52"/>
        <w:ind w:left="1080"/>
        <w:jc w:val="both"/>
        <w:rPr>
          <w:rFonts w:ascii="Calibri"/>
          <w:sz w:val="24"/>
        </w:rPr>
      </w:pPr>
      <w:r>
        <w:rPr>
          <w:rFonts w:ascii="Calibri"/>
          <w:b/>
          <w:sz w:val="24"/>
          <w:u w:val="single"/>
        </w:rPr>
        <w:t>TERRY WISE AND ASSOCIATES, INC</w:t>
      </w:r>
      <w:r>
        <w:rPr>
          <w:rFonts w:ascii="Calibri"/>
          <w:sz w:val="24"/>
        </w:rPr>
        <w:t>., Tacoma WA</w:t>
      </w:r>
    </w:p>
    <w:p w14:paraId="4EE28ACD" w14:textId="77777777" w:rsidR="00A81295" w:rsidRDefault="004B0589">
      <w:pPr>
        <w:ind w:left="1080" w:right="754"/>
        <w:jc w:val="both"/>
        <w:rPr>
          <w:rFonts w:ascii="Calibri"/>
          <w:sz w:val="24"/>
        </w:rPr>
      </w:pPr>
      <w:r>
        <w:rPr>
          <w:rFonts w:ascii="Calibri"/>
          <w:i/>
          <w:sz w:val="24"/>
        </w:rPr>
        <w:t xml:space="preserve">Founder, Owner/Designated/Training/Land Use Terry, Broker </w:t>
      </w:r>
      <w:r>
        <w:rPr>
          <w:rFonts w:ascii="Calibri"/>
          <w:sz w:val="24"/>
        </w:rPr>
        <w:t>2008-Present Oversee independent brokerage and represent real estate clients with utmost integrity, while training agents and staff to do the same.</w:t>
      </w:r>
    </w:p>
    <w:p w14:paraId="63F3CB63" w14:textId="77777777" w:rsidR="00A81295" w:rsidRDefault="00A81295">
      <w:pPr>
        <w:jc w:val="both"/>
        <w:rPr>
          <w:rFonts w:ascii="Calibri"/>
          <w:sz w:val="24"/>
        </w:rPr>
        <w:sectPr w:rsidR="00A81295">
          <w:footerReference w:type="default" r:id="rId9"/>
          <w:type w:val="continuous"/>
          <w:pgSz w:w="12240" w:h="15840"/>
          <w:pgMar w:top="480" w:right="1040" w:bottom="940" w:left="720" w:header="720" w:footer="746" w:gutter="0"/>
          <w:cols w:space="720"/>
        </w:sectPr>
      </w:pPr>
    </w:p>
    <w:p w14:paraId="1ACE8AE8" w14:textId="77777777" w:rsidR="00A81295" w:rsidRDefault="004B0589">
      <w:pPr>
        <w:pStyle w:val="BodyText"/>
        <w:ind w:left="6608"/>
        <w:rPr>
          <w:rFonts w:ascii="Calibri"/>
          <w:sz w:val="20"/>
        </w:rPr>
      </w:pPr>
      <w:r>
        <w:rPr>
          <w:rFonts w:ascii="Calibri"/>
          <w:noProof/>
          <w:sz w:val="20"/>
        </w:rPr>
        <w:lastRenderedPageBreak/>
        <w:drawing>
          <wp:inline distT="0" distB="0" distL="0" distR="0" wp14:anchorId="70759FE8" wp14:editId="6B848CA7">
            <wp:extent cx="2370096" cy="24603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2370096" cy="246030"/>
                    </a:xfrm>
                    <a:prstGeom prst="rect">
                      <a:avLst/>
                    </a:prstGeom>
                  </pic:spPr>
                </pic:pic>
              </a:graphicData>
            </a:graphic>
          </wp:inline>
        </w:drawing>
      </w:r>
    </w:p>
    <w:p w14:paraId="00B39604" w14:textId="77777777" w:rsidR="00A81295" w:rsidRDefault="00A81295">
      <w:pPr>
        <w:pStyle w:val="BodyText"/>
        <w:rPr>
          <w:rFonts w:ascii="Calibri"/>
          <w:sz w:val="20"/>
        </w:rPr>
      </w:pPr>
    </w:p>
    <w:p w14:paraId="048EBF9E" w14:textId="77777777" w:rsidR="00A81295" w:rsidRDefault="00A81295">
      <w:pPr>
        <w:pStyle w:val="BodyText"/>
        <w:spacing w:before="7"/>
        <w:rPr>
          <w:rFonts w:ascii="Calibri"/>
          <w:sz w:val="28"/>
        </w:rPr>
      </w:pPr>
    </w:p>
    <w:p w14:paraId="7359D1A9" w14:textId="77777777" w:rsidR="00A81295" w:rsidRDefault="004B0589">
      <w:pPr>
        <w:spacing w:before="51"/>
        <w:ind w:left="1080"/>
        <w:rPr>
          <w:rFonts w:ascii="Calibri"/>
          <w:sz w:val="24"/>
        </w:rPr>
      </w:pPr>
      <w:r>
        <w:rPr>
          <w:rFonts w:ascii="Calibri"/>
          <w:b/>
          <w:sz w:val="24"/>
          <w:u w:val="single"/>
        </w:rPr>
        <w:t>RAINIER REAL ESTATE</w:t>
      </w:r>
      <w:r>
        <w:rPr>
          <w:rFonts w:ascii="Calibri"/>
          <w:sz w:val="24"/>
        </w:rPr>
        <w:t>, Puyallup WA</w:t>
      </w:r>
    </w:p>
    <w:p w14:paraId="57CD2DBF" w14:textId="346B37BE" w:rsidR="00A81295" w:rsidRDefault="004B0589">
      <w:pPr>
        <w:ind w:left="1080"/>
        <w:rPr>
          <w:rFonts w:ascii="Calibri"/>
          <w:sz w:val="24"/>
        </w:rPr>
      </w:pPr>
      <w:r>
        <w:rPr>
          <w:rFonts w:ascii="Calibri"/>
          <w:i/>
          <w:sz w:val="24"/>
        </w:rPr>
        <w:t xml:space="preserve">Associate/Training Broker </w:t>
      </w:r>
      <w:r>
        <w:rPr>
          <w:rFonts w:ascii="Calibri"/>
          <w:sz w:val="24"/>
        </w:rPr>
        <w:t>- 2007-2008</w:t>
      </w:r>
    </w:p>
    <w:p w14:paraId="7560E1CF" w14:textId="77777777" w:rsidR="00A81295" w:rsidRDefault="004B0589">
      <w:pPr>
        <w:pStyle w:val="BodyText"/>
        <w:ind w:left="1080"/>
        <w:rPr>
          <w:rFonts w:ascii="Calibri"/>
        </w:rPr>
      </w:pPr>
      <w:r>
        <w:rPr>
          <w:rFonts w:ascii="Calibri"/>
        </w:rPr>
        <w:t>Top producing broker with extensive work in land use issues, negotiation, &amp; contracts.</w:t>
      </w:r>
    </w:p>
    <w:p w14:paraId="20C3B1D8" w14:textId="77777777" w:rsidR="00A81295" w:rsidRDefault="00A81295">
      <w:pPr>
        <w:pStyle w:val="BodyText"/>
        <w:rPr>
          <w:rFonts w:ascii="Calibri"/>
        </w:rPr>
      </w:pPr>
    </w:p>
    <w:p w14:paraId="0E8A77D3" w14:textId="77777777" w:rsidR="00A81295" w:rsidRDefault="004B0589">
      <w:pPr>
        <w:ind w:left="1080"/>
        <w:rPr>
          <w:rFonts w:ascii="Calibri"/>
          <w:sz w:val="24"/>
        </w:rPr>
      </w:pPr>
      <w:r>
        <w:rPr>
          <w:rFonts w:ascii="Calibri"/>
          <w:b/>
          <w:sz w:val="24"/>
          <w:u w:val="single"/>
        </w:rPr>
        <w:t>MERIDIAN REAL ESTATE</w:t>
      </w:r>
      <w:r>
        <w:rPr>
          <w:rFonts w:ascii="Calibri"/>
          <w:sz w:val="24"/>
        </w:rPr>
        <w:t>, Puyallup WA</w:t>
      </w:r>
    </w:p>
    <w:p w14:paraId="712390A6" w14:textId="77777777" w:rsidR="00A81295" w:rsidRDefault="004B0589">
      <w:pPr>
        <w:ind w:left="1080"/>
        <w:rPr>
          <w:rFonts w:ascii="Calibri"/>
          <w:sz w:val="24"/>
        </w:rPr>
      </w:pPr>
      <w:r>
        <w:rPr>
          <w:rFonts w:ascii="Calibri"/>
          <w:i/>
          <w:sz w:val="24"/>
        </w:rPr>
        <w:t xml:space="preserve">Associate and Designated/Training Broker </w:t>
      </w:r>
      <w:r>
        <w:rPr>
          <w:rFonts w:ascii="Calibri"/>
          <w:sz w:val="24"/>
        </w:rPr>
        <w:t>- 2006-2007</w:t>
      </w:r>
    </w:p>
    <w:p w14:paraId="7C711694" w14:textId="77777777" w:rsidR="00A81295" w:rsidRDefault="004B0589">
      <w:pPr>
        <w:pStyle w:val="BodyText"/>
        <w:ind w:left="1080"/>
        <w:rPr>
          <w:rFonts w:ascii="Calibri"/>
        </w:rPr>
      </w:pPr>
      <w:r>
        <w:rPr>
          <w:rFonts w:ascii="Calibri"/>
        </w:rPr>
        <w:t>Top producing agent that included property evaluation and land use consulting.</w:t>
      </w:r>
    </w:p>
    <w:p w14:paraId="197C29B9" w14:textId="77777777" w:rsidR="00A81295" w:rsidRDefault="00A81295">
      <w:pPr>
        <w:pStyle w:val="BodyText"/>
        <w:spacing w:before="1"/>
        <w:rPr>
          <w:rFonts w:ascii="Calibri"/>
        </w:rPr>
      </w:pPr>
    </w:p>
    <w:p w14:paraId="4B595EB8" w14:textId="77777777" w:rsidR="00A81295" w:rsidRDefault="004B0589">
      <w:pPr>
        <w:ind w:left="1080"/>
        <w:rPr>
          <w:rFonts w:ascii="Calibri"/>
          <w:sz w:val="24"/>
        </w:rPr>
      </w:pPr>
      <w:r>
        <w:rPr>
          <w:rFonts w:ascii="Calibri"/>
          <w:b/>
          <w:sz w:val="24"/>
          <w:u w:val="single"/>
        </w:rPr>
        <w:t>LABRASH REALTORS</w:t>
      </w:r>
      <w:r>
        <w:rPr>
          <w:rFonts w:ascii="Calibri"/>
          <w:sz w:val="24"/>
        </w:rPr>
        <w:t>, Puyallup WA</w:t>
      </w:r>
    </w:p>
    <w:p w14:paraId="3E93A1BE" w14:textId="77777777" w:rsidR="00A81295" w:rsidRDefault="004B0589">
      <w:pPr>
        <w:ind w:left="1080"/>
        <w:rPr>
          <w:rFonts w:ascii="Calibri"/>
          <w:sz w:val="24"/>
        </w:rPr>
      </w:pPr>
      <w:r>
        <w:rPr>
          <w:rFonts w:ascii="Calibri"/>
          <w:i/>
          <w:sz w:val="24"/>
        </w:rPr>
        <w:t xml:space="preserve">Associate/Training Broker </w:t>
      </w:r>
      <w:r>
        <w:rPr>
          <w:rFonts w:ascii="Calibri"/>
          <w:sz w:val="24"/>
        </w:rPr>
        <w:t>- 2005-2006</w:t>
      </w:r>
    </w:p>
    <w:p w14:paraId="40B0DB40" w14:textId="77777777" w:rsidR="00A81295" w:rsidRDefault="004B0589">
      <w:pPr>
        <w:pStyle w:val="BodyText"/>
        <w:ind w:left="1080"/>
        <w:rPr>
          <w:rFonts w:ascii="Calibri"/>
        </w:rPr>
      </w:pPr>
      <w:r>
        <w:rPr>
          <w:rFonts w:ascii="Calibri"/>
        </w:rPr>
        <w:t>Top producing agent who trained agents and supervised staff.</w:t>
      </w:r>
    </w:p>
    <w:p w14:paraId="5BD80F4C" w14:textId="77777777" w:rsidR="00A81295" w:rsidRDefault="00A81295">
      <w:pPr>
        <w:pStyle w:val="BodyText"/>
        <w:rPr>
          <w:rFonts w:ascii="Calibri"/>
        </w:rPr>
      </w:pPr>
    </w:p>
    <w:p w14:paraId="0ACFC9C7" w14:textId="77777777" w:rsidR="00A81295" w:rsidRDefault="004B0589">
      <w:pPr>
        <w:ind w:left="1080"/>
        <w:rPr>
          <w:rFonts w:ascii="Calibri"/>
          <w:sz w:val="24"/>
        </w:rPr>
      </w:pPr>
      <w:r>
        <w:rPr>
          <w:rFonts w:ascii="Calibri"/>
          <w:b/>
          <w:sz w:val="24"/>
          <w:u w:val="single"/>
        </w:rPr>
        <w:t>HOME TEAM NORTHWEST</w:t>
      </w:r>
      <w:r>
        <w:rPr>
          <w:rFonts w:ascii="Calibri"/>
          <w:sz w:val="24"/>
        </w:rPr>
        <w:t>, Puyallup WA</w:t>
      </w:r>
    </w:p>
    <w:p w14:paraId="607C91BC" w14:textId="77777777" w:rsidR="00A81295" w:rsidRDefault="004B0589">
      <w:pPr>
        <w:ind w:left="1080" w:right="2610"/>
        <w:rPr>
          <w:rFonts w:ascii="Calibri"/>
          <w:sz w:val="24"/>
        </w:rPr>
      </w:pPr>
      <w:r>
        <w:rPr>
          <w:rFonts w:ascii="Calibri"/>
          <w:i/>
          <w:sz w:val="24"/>
        </w:rPr>
        <w:t xml:space="preserve">Co-owner/Co-Founder and Associate/Training Broker </w:t>
      </w:r>
      <w:r>
        <w:rPr>
          <w:rFonts w:ascii="Calibri"/>
          <w:sz w:val="24"/>
        </w:rPr>
        <w:t>- 2003-2005 Top producing broker who dealt with numerous difficult</w:t>
      </w:r>
      <w:r>
        <w:rPr>
          <w:rFonts w:ascii="Calibri"/>
          <w:spacing w:val="-31"/>
          <w:sz w:val="24"/>
        </w:rPr>
        <w:t xml:space="preserve"> </w:t>
      </w:r>
      <w:r>
        <w:rPr>
          <w:rFonts w:ascii="Calibri"/>
          <w:sz w:val="24"/>
        </w:rPr>
        <w:t>transactions.</w:t>
      </w:r>
    </w:p>
    <w:p w14:paraId="25EFCD36" w14:textId="77777777" w:rsidR="00A81295" w:rsidRDefault="00A81295">
      <w:pPr>
        <w:pStyle w:val="BodyText"/>
        <w:rPr>
          <w:rFonts w:ascii="Calibri"/>
        </w:rPr>
      </w:pPr>
    </w:p>
    <w:p w14:paraId="7BA06A61" w14:textId="77777777" w:rsidR="00A81295" w:rsidRDefault="004B0589">
      <w:pPr>
        <w:ind w:left="1080"/>
        <w:rPr>
          <w:rFonts w:ascii="Calibri"/>
          <w:sz w:val="24"/>
        </w:rPr>
      </w:pPr>
      <w:r>
        <w:rPr>
          <w:rFonts w:ascii="Calibri"/>
          <w:b/>
          <w:sz w:val="24"/>
          <w:u w:val="single"/>
        </w:rPr>
        <w:t>GATEWAY REAL ESTATE</w:t>
      </w:r>
      <w:r>
        <w:rPr>
          <w:rFonts w:ascii="Calibri"/>
          <w:sz w:val="24"/>
        </w:rPr>
        <w:t>, Puyallup, WA</w:t>
      </w:r>
    </w:p>
    <w:p w14:paraId="541DFC4E" w14:textId="77777777" w:rsidR="00A81295" w:rsidRDefault="004B0589">
      <w:pPr>
        <w:ind w:left="1080"/>
        <w:rPr>
          <w:rFonts w:ascii="Calibri"/>
          <w:sz w:val="24"/>
        </w:rPr>
      </w:pPr>
      <w:r>
        <w:rPr>
          <w:rFonts w:ascii="Calibri"/>
          <w:i/>
          <w:sz w:val="24"/>
        </w:rPr>
        <w:t xml:space="preserve">Associate Broker </w:t>
      </w:r>
      <w:r>
        <w:rPr>
          <w:rFonts w:ascii="Calibri"/>
          <w:sz w:val="24"/>
        </w:rPr>
        <w:t>- 1997-2003</w:t>
      </w:r>
    </w:p>
    <w:p w14:paraId="1D6519EC" w14:textId="77777777" w:rsidR="00A81295" w:rsidRDefault="004B0589">
      <w:pPr>
        <w:pStyle w:val="BodyText"/>
        <w:ind w:left="1080"/>
        <w:rPr>
          <w:rFonts w:ascii="Calibri"/>
        </w:rPr>
      </w:pPr>
      <w:r>
        <w:rPr>
          <w:rFonts w:ascii="Calibri"/>
        </w:rPr>
        <w:t>Top producing broker and trainer, ranking number one in sales for six straight years.</w:t>
      </w:r>
    </w:p>
    <w:p w14:paraId="4AA0478E" w14:textId="77777777" w:rsidR="00A81295" w:rsidRDefault="00A81295">
      <w:pPr>
        <w:pStyle w:val="BodyText"/>
        <w:spacing w:before="11"/>
        <w:rPr>
          <w:rFonts w:ascii="Calibri"/>
          <w:sz w:val="23"/>
        </w:rPr>
      </w:pPr>
    </w:p>
    <w:p w14:paraId="01E5DDBE" w14:textId="77777777" w:rsidR="00A81295" w:rsidRDefault="004B0589">
      <w:pPr>
        <w:ind w:left="1080"/>
        <w:rPr>
          <w:rFonts w:ascii="Calibri"/>
          <w:sz w:val="24"/>
        </w:rPr>
      </w:pPr>
      <w:r>
        <w:rPr>
          <w:rFonts w:ascii="Calibri"/>
          <w:b/>
          <w:sz w:val="24"/>
          <w:u w:val="single"/>
        </w:rPr>
        <w:t>CRESCENT REALTY, INC.</w:t>
      </w:r>
      <w:r>
        <w:rPr>
          <w:rFonts w:ascii="Calibri"/>
          <w:b/>
          <w:sz w:val="24"/>
        </w:rPr>
        <w:t xml:space="preserve">, </w:t>
      </w:r>
      <w:r>
        <w:rPr>
          <w:rFonts w:ascii="Calibri"/>
          <w:sz w:val="24"/>
        </w:rPr>
        <w:t>Puyallup, WA</w:t>
      </w:r>
    </w:p>
    <w:p w14:paraId="6A787C9D" w14:textId="77777777" w:rsidR="00A81295" w:rsidRDefault="004B0589">
      <w:pPr>
        <w:spacing w:before="3"/>
        <w:ind w:left="1080"/>
        <w:rPr>
          <w:rFonts w:ascii="Calibri"/>
          <w:sz w:val="24"/>
        </w:rPr>
      </w:pPr>
      <w:r>
        <w:rPr>
          <w:rFonts w:ascii="Calibri"/>
          <w:i/>
          <w:sz w:val="24"/>
        </w:rPr>
        <w:t xml:space="preserve">Sales Associate </w:t>
      </w:r>
      <w:r>
        <w:rPr>
          <w:rFonts w:ascii="Calibri"/>
          <w:sz w:val="24"/>
        </w:rPr>
        <w:t>- 1985-1997</w:t>
      </w:r>
    </w:p>
    <w:p w14:paraId="2B5194E4" w14:textId="77777777" w:rsidR="00A81295" w:rsidRDefault="004B0589">
      <w:pPr>
        <w:pStyle w:val="BodyText"/>
        <w:ind w:left="1080"/>
        <w:rPr>
          <w:rFonts w:ascii="Calibri"/>
        </w:rPr>
      </w:pPr>
      <w:r>
        <w:rPr>
          <w:rFonts w:ascii="Calibri"/>
        </w:rPr>
        <w:t>Top producing broker all twelve years. Specialized in marketing unique properties.</w:t>
      </w:r>
    </w:p>
    <w:p w14:paraId="73C9B0FD" w14:textId="77777777" w:rsidR="00A81295" w:rsidRDefault="00A81295">
      <w:pPr>
        <w:pStyle w:val="BodyText"/>
        <w:rPr>
          <w:rFonts w:ascii="Calibri"/>
          <w:sz w:val="20"/>
        </w:rPr>
      </w:pPr>
    </w:p>
    <w:p w14:paraId="1B97C2AA" w14:textId="77777777" w:rsidR="00A81295" w:rsidRDefault="00D85837">
      <w:pPr>
        <w:pStyle w:val="BodyText"/>
        <w:spacing w:before="7"/>
        <w:rPr>
          <w:rFonts w:ascii="Calibri"/>
          <w:sz w:val="26"/>
        </w:rPr>
      </w:pPr>
      <w:r>
        <w:pict w14:anchorId="5714C8CB">
          <v:rect id="_x0000_s2050" style="position:absolute;margin-left:88.6pt;margin-top:18.15pt;width:434.95pt;height:1.45pt;z-index:-15728128;mso-wrap-distance-left:0;mso-wrap-distance-right:0;mso-position-horizontal-relative:page" fillcolor="black" stroked="f">
            <w10:wrap type="topAndBottom" anchorx="page"/>
          </v:rect>
        </w:pict>
      </w:r>
    </w:p>
    <w:p w14:paraId="2813A4D6" w14:textId="77777777" w:rsidR="00A81295" w:rsidRDefault="004B0589">
      <w:pPr>
        <w:spacing w:line="263" w:lineRule="exact"/>
        <w:ind w:left="2737" w:right="2418"/>
        <w:jc w:val="center"/>
        <w:rPr>
          <w:rFonts w:ascii="Calibri"/>
          <w:b/>
          <w:i/>
          <w:sz w:val="24"/>
        </w:rPr>
      </w:pPr>
      <w:r>
        <w:rPr>
          <w:rFonts w:ascii="Calibri"/>
          <w:b/>
          <w:i/>
          <w:color w:val="808080"/>
          <w:sz w:val="24"/>
        </w:rPr>
        <w:t>ASSOCIATIONS</w:t>
      </w:r>
    </w:p>
    <w:p w14:paraId="14A77E9C" w14:textId="77777777" w:rsidR="00A81295" w:rsidRDefault="00A81295">
      <w:pPr>
        <w:pStyle w:val="BodyText"/>
        <w:spacing w:before="11"/>
        <w:rPr>
          <w:rFonts w:ascii="Calibri"/>
          <w:b/>
          <w:i/>
          <w:sz w:val="23"/>
        </w:rPr>
      </w:pPr>
    </w:p>
    <w:p w14:paraId="78B0EA7B" w14:textId="77777777" w:rsidR="00A81295" w:rsidRDefault="004B0589">
      <w:pPr>
        <w:pStyle w:val="Heading1"/>
      </w:pPr>
      <w:r>
        <w:t>MID COUNTY &amp; FREDERICKSON LAND USE ADVISORY COMMISSION (LUAC)</w:t>
      </w:r>
    </w:p>
    <w:p w14:paraId="4EF01325" w14:textId="7ADEA4A8" w:rsidR="004B0589" w:rsidRDefault="004B0589">
      <w:pPr>
        <w:ind w:left="1080" w:right="4457"/>
        <w:rPr>
          <w:rFonts w:ascii="Calibri" w:hAnsi="Calibri"/>
          <w:sz w:val="24"/>
        </w:rPr>
      </w:pPr>
      <w:r>
        <w:rPr>
          <w:rFonts w:ascii="Calibri" w:hAnsi="Calibri"/>
          <w:i/>
          <w:sz w:val="24"/>
        </w:rPr>
        <w:t xml:space="preserve">“Land Use” Chairman </w:t>
      </w:r>
      <w:r>
        <w:rPr>
          <w:rFonts w:ascii="Calibri" w:hAnsi="Calibri"/>
          <w:sz w:val="24"/>
        </w:rPr>
        <w:t>Mid County – 2007-2011</w:t>
      </w:r>
    </w:p>
    <w:p w14:paraId="10E59C5C" w14:textId="287E11B2" w:rsidR="004B0589" w:rsidRPr="004B0589" w:rsidRDefault="004B0589">
      <w:pPr>
        <w:ind w:left="1080" w:right="4457"/>
        <w:rPr>
          <w:rFonts w:ascii="Calibri" w:hAnsi="Calibri"/>
          <w:sz w:val="24"/>
        </w:rPr>
      </w:pPr>
      <w:r>
        <w:rPr>
          <w:rFonts w:ascii="Calibri" w:hAnsi="Calibri"/>
          <w:sz w:val="24"/>
        </w:rPr>
        <w:t>“</w:t>
      </w:r>
      <w:r>
        <w:rPr>
          <w:rFonts w:ascii="Calibri" w:hAnsi="Calibri"/>
          <w:i/>
          <w:iCs/>
          <w:sz w:val="24"/>
        </w:rPr>
        <w:t xml:space="preserve">Land Use” Chairman </w:t>
      </w:r>
      <w:r>
        <w:rPr>
          <w:rFonts w:ascii="Calibri" w:hAnsi="Calibri"/>
          <w:sz w:val="24"/>
        </w:rPr>
        <w:t>Mid County – 2019 - Present</w:t>
      </w:r>
    </w:p>
    <w:p w14:paraId="36205949" w14:textId="13DFAF2C" w:rsidR="00A81295" w:rsidRDefault="004B0589">
      <w:pPr>
        <w:ind w:left="1080" w:right="4457"/>
        <w:rPr>
          <w:rFonts w:ascii="Calibri" w:hAnsi="Calibri"/>
          <w:sz w:val="24"/>
        </w:rPr>
      </w:pPr>
      <w:r>
        <w:rPr>
          <w:rFonts w:ascii="Calibri" w:hAnsi="Calibri"/>
          <w:sz w:val="24"/>
        </w:rPr>
        <w:t>“</w:t>
      </w:r>
      <w:r>
        <w:rPr>
          <w:rFonts w:ascii="Calibri" w:hAnsi="Calibri"/>
          <w:i/>
          <w:sz w:val="24"/>
        </w:rPr>
        <w:t xml:space="preserve">Land Use” Commissioner </w:t>
      </w:r>
      <w:r>
        <w:rPr>
          <w:rFonts w:ascii="Calibri" w:hAnsi="Calibri"/>
          <w:sz w:val="24"/>
        </w:rPr>
        <w:t xml:space="preserve">Mid County - 2007-2011 </w:t>
      </w:r>
      <w:r>
        <w:rPr>
          <w:rFonts w:ascii="Calibri" w:hAnsi="Calibri"/>
          <w:i/>
          <w:sz w:val="24"/>
        </w:rPr>
        <w:t xml:space="preserve">Commissioner </w:t>
      </w:r>
      <w:r>
        <w:rPr>
          <w:rFonts w:ascii="Calibri" w:hAnsi="Calibri"/>
          <w:sz w:val="24"/>
        </w:rPr>
        <w:t>Fredrickson - 2006-2007</w:t>
      </w:r>
    </w:p>
    <w:p w14:paraId="120E0EE1" w14:textId="77777777" w:rsidR="00A81295" w:rsidRDefault="004B0589">
      <w:pPr>
        <w:pStyle w:val="BodyText"/>
        <w:ind w:left="1080" w:right="777"/>
        <w:rPr>
          <w:rFonts w:ascii="Calibri"/>
        </w:rPr>
      </w:pPr>
      <w:r>
        <w:rPr>
          <w:rFonts w:ascii="Calibri"/>
        </w:rPr>
        <w:t>Review land use applications, including subdivisions, variances, permits, and zoning. Provide recommendations to Pierce County Hearing Examiner, Staff and PC council.</w:t>
      </w:r>
    </w:p>
    <w:p w14:paraId="405D7A8C" w14:textId="77777777" w:rsidR="00A81295" w:rsidRDefault="00A81295">
      <w:pPr>
        <w:pStyle w:val="BodyText"/>
        <w:spacing w:before="10"/>
        <w:rPr>
          <w:rFonts w:ascii="Calibri"/>
          <w:sz w:val="23"/>
        </w:rPr>
      </w:pPr>
    </w:p>
    <w:p w14:paraId="5D331829" w14:textId="77777777" w:rsidR="00A81295" w:rsidRDefault="004B0589">
      <w:pPr>
        <w:pStyle w:val="Heading1"/>
      </w:pPr>
      <w:r>
        <w:t>Association of Realtors</w:t>
      </w:r>
    </w:p>
    <w:p w14:paraId="0C32CBCB" w14:textId="77777777" w:rsidR="00A81295" w:rsidRDefault="004B0589">
      <w:pPr>
        <w:ind w:left="1080"/>
        <w:rPr>
          <w:rFonts w:ascii="Calibri"/>
          <w:sz w:val="24"/>
        </w:rPr>
      </w:pPr>
      <w:r>
        <w:rPr>
          <w:rFonts w:ascii="Calibri"/>
          <w:i/>
          <w:sz w:val="24"/>
        </w:rPr>
        <w:t xml:space="preserve">Professional Standards Committee </w:t>
      </w:r>
      <w:r>
        <w:rPr>
          <w:rFonts w:ascii="Calibri"/>
          <w:sz w:val="24"/>
        </w:rPr>
        <w:t>- 1990-1995</w:t>
      </w:r>
    </w:p>
    <w:p w14:paraId="13C0D7A2" w14:textId="77777777" w:rsidR="00A81295" w:rsidRDefault="004B0589">
      <w:pPr>
        <w:ind w:left="1080"/>
        <w:rPr>
          <w:rFonts w:ascii="Calibri"/>
          <w:sz w:val="24"/>
        </w:rPr>
      </w:pPr>
      <w:r>
        <w:rPr>
          <w:rFonts w:ascii="Calibri"/>
          <w:i/>
          <w:sz w:val="24"/>
        </w:rPr>
        <w:t xml:space="preserve">Grievance Committee </w:t>
      </w:r>
      <w:r>
        <w:rPr>
          <w:rFonts w:ascii="Calibri"/>
          <w:sz w:val="24"/>
        </w:rPr>
        <w:t>- 1987-1990</w:t>
      </w:r>
    </w:p>
    <w:p w14:paraId="681D0DC2" w14:textId="77777777" w:rsidR="00A81295" w:rsidRDefault="004B0589">
      <w:pPr>
        <w:pStyle w:val="BodyText"/>
        <w:spacing w:before="2"/>
        <w:ind w:left="1080" w:right="777"/>
        <w:rPr>
          <w:rFonts w:ascii="Calibri"/>
        </w:rPr>
      </w:pPr>
      <w:r>
        <w:rPr>
          <w:rFonts w:ascii="Calibri"/>
        </w:rPr>
        <w:t>Review ethics complaints against real estate agents and consider appropriate action. Where necessary, hearings are held.</w:t>
      </w:r>
    </w:p>
    <w:p w14:paraId="3DA5B640" w14:textId="77777777" w:rsidR="00A81295" w:rsidRDefault="00A81295">
      <w:pPr>
        <w:pStyle w:val="BodyText"/>
        <w:rPr>
          <w:rFonts w:ascii="Calibri"/>
        </w:rPr>
      </w:pPr>
    </w:p>
    <w:p w14:paraId="194D88DF" w14:textId="77777777" w:rsidR="00A81295" w:rsidRDefault="00A81295">
      <w:pPr>
        <w:pStyle w:val="BodyText"/>
        <w:spacing w:before="11"/>
        <w:rPr>
          <w:rFonts w:ascii="Calibri"/>
          <w:sz w:val="23"/>
        </w:rPr>
      </w:pPr>
    </w:p>
    <w:p w14:paraId="4E88A1C3" w14:textId="77777777" w:rsidR="00A81295" w:rsidRDefault="004B0589">
      <w:pPr>
        <w:spacing w:before="1"/>
        <w:ind w:left="2737" w:right="2420"/>
        <w:jc w:val="center"/>
        <w:rPr>
          <w:rFonts w:ascii="Calibri"/>
          <w:b/>
          <w:i/>
          <w:color w:val="808080"/>
          <w:sz w:val="24"/>
        </w:rPr>
      </w:pPr>
      <w:r>
        <w:rPr>
          <w:rFonts w:ascii="Calibri"/>
          <w:b/>
          <w:i/>
          <w:color w:val="808080"/>
          <w:sz w:val="24"/>
        </w:rPr>
        <w:t>NUMEROUS REFERENCES AVAILABLE UPON REQUEST</w:t>
      </w:r>
    </w:p>
    <w:sectPr w:rsidR="00A81295">
      <w:pgSz w:w="12240" w:h="15840"/>
      <w:pgMar w:top="700" w:right="1040" w:bottom="940" w:left="7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E1FA" w14:textId="77777777" w:rsidR="00D85837" w:rsidRDefault="00D85837">
      <w:r>
        <w:separator/>
      </w:r>
    </w:p>
  </w:endnote>
  <w:endnote w:type="continuationSeparator" w:id="0">
    <w:p w14:paraId="0E317FC0" w14:textId="77777777" w:rsidR="00D85837" w:rsidRDefault="00D8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73EC" w14:textId="77777777" w:rsidR="00A81295" w:rsidRDefault="00D85837">
    <w:pPr>
      <w:pStyle w:val="BodyText"/>
      <w:spacing w:line="14" w:lineRule="auto"/>
      <w:rPr>
        <w:sz w:val="20"/>
      </w:rPr>
    </w:pPr>
    <w:r>
      <w:pict w14:anchorId="1BC4FD69">
        <v:shapetype id="_x0000_t202" coordsize="21600,21600" o:spt="202" path="m,l,21600r21600,l21600,xe">
          <v:stroke joinstyle="miter"/>
          <v:path gradientshapeok="t" o:connecttype="rect"/>
        </v:shapetype>
        <v:shape id="_x0000_s1029" type="#_x0000_t202" style="position:absolute;margin-left:95.25pt;margin-top:743.7pt;width:194.5pt;height:13.05pt;z-index:-15797248;mso-position-horizontal-relative:page;mso-position-vertical-relative:page" filled="f" stroked="f">
          <v:textbox inset="0,0,0,0">
            <w:txbxContent>
              <w:p w14:paraId="35B6C61A" w14:textId="77777777" w:rsidR="00A81295" w:rsidRDefault="004B0589">
                <w:pPr>
                  <w:spacing w:line="245" w:lineRule="exact"/>
                  <w:ind w:left="20"/>
                  <w:rPr>
                    <w:rFonts w:ascii="Calibri"/>
                  </w:rPr>
                </w:pPr>
                <w:r>
                  <w:rPr>
                    <w:rFonts w:ascii="Calibri"/>
                  </w:rPr>
                  <w:t>7622 Waller Road East Tacoma, WA 98443</w:t>
                </w:r>
              </w:p>
            </w:txbxContent>
          </v:textbox>
          <w10:wrap anchorx="page" anchory="page"/>
        </v:shape>
      </w:pict>
    </w:r>
    <w:r>
      <w:pict w14:anchorId="6F3A547F">
        <v:shape id="_x0000_s1028" type="#_x0000_t202" style="position:absolute;margin-left:300.25pt;margin-top:743.7pt;width:7.5pt;height:13.05pt;z-index:-15796736;mso-position-horizontal-relative:page;mso-position-vertical-relative:page" filled="f" stroked="f">
          <v:textbox inset="0,0,0,0">
            <w:txbxContent>
              <w:p w14:paraId="444D6EA6" w14:textId="77777777" w:rsidR="00A81295" w:rsidRDefault="004B0589">
                <w:pPr>
                  <w:spacing w:line="245" w:lineRule="exact"/>
                  <w:ind w:left="20"/>
                  <w:rPr>
                    <w:rFonts w:ascii="Calibri" w:hAnsi="Calibri"/>
                  </w:rPr>
                </w:pPr>
                <w:r>
                  <w:rPr>
                    <w:rFonts w:ascii="Calibri" w:hAnsi="Calibri"/>
                  </w:rPr>
                  <w:t>•</w:t>
                </w:r>
              </w:p>
            </w:txbxContent>
          </v:textbox>
          <w10:wrap anchorx="page" anchory="page"/>
        </v:shape>
      </w:pict>
    </w:r>
    <w:r>
      <w:pict w14:anchorId="2BC8848C">
        <v:shape id="_x0000_s1027" type="#_x0000_t202" style="position:absolute;margin-left:318.1pt;margin-top:743.7pt;width:63.4pt;height:13.05pt;z-index:-15796224;mso-position-horizontal-relative:page;mso-position-vertical-relative:page" filled="f" stroked="f">
          <v:textbox inset="0,0,0,0">
            <w:txbxContent>
              <w:p w14:paraId="6BE909B1" w14:textId="77777777" w:rsidR="00A81295" w:rsidRDefault="004B0589">
                <w:pPr>
                  <w:spacing w:line="245" w:lineRule="exact"/>
                  <w:ind w:left="20"/>
                  <w:rPr>
                    <w:rFonts w:ascii="Calibri"/>
                  </w:rPr>
                </w:pPr>
                <w:r>
                  <w:rPr>
                    <w:rFonts w:ascii="Calibri"/>
                  </w:rPr>
                  <w:t>253.312.8360</w:t>
                </w:r>
              </w:p>
            </w:txbxContent>
          </v:textbox>
          <w10:wrap anchorx="page" anchory="page"/>
        </v:shape>
      </w:pict>
    </w:r>
    <w:r>
      <w:pict w14:anchorId="4691C4CD">
        <v:shape id="_x0000_s1026" type="#_x0000_t202" style="position:absolute;margin-left:391.85pt;margin-top:743.7pt;width:7.5pt;height:13.05pt;z-index:-15795712;mso-position-horizontal-relative:page;mso-position-vertical-relative:page" filled="f" stroked="f">
          <v:textbox inset="0,0,0,0">
            <w:txbxContent>
              <w:p w14:paraId="516D5783" w14:textId="77777777" w:rsidR="00A81295" w:rsidRDefault="004B0589">
                <w:pPr>
                  <w:spacing w:line="245" w:lineRule="exact"/>
                  <w:ind w:left="20"/>
                  <w:rPr>
                    <w:rFonts w:ascii="Calibri" w:hAnsi="Calibri"/>
                  </w:rPr>
                </w:pPr>
                <w:r>
                  <w:rPr>
                    <w:rFonts w:ascii="Calibri" w:hAnsi="Calibri"/>
                  </w:rPr>
                  <w:t>•</w:t>
                </w:r>
              </w:p>
            </w:txbxContent>
          </v:textbox>
          <w10:wrap anchorx="page" anchory="page"/>
        </v:shape>
      </w:pict>
    </w:r>
    <w:r>
      <w:pict w14:anchorId="6137D36C">
        <v:shape id="_x0000_s1025" type="#_x0000_t202" style="position:absolute;margin-left:409.95pt;margin-top:743.7pt;width:106.95pt;height:13.05pt;z-index:-15795200;mso-position-horizontal-relative:page;mso-position-vertical-relative:page" filled="f" stroked="f">
          <v:textbox inset="0,0,0,0">
            <w:txbxContent>
              <w:p w14:paraId="58CA70EF" w14:textId="77777777" w:rsidR="00A81295" w:rsidRDefault="00D85837">
                <w:pPr>
                  <w:spacing w:line="245" w:lineRule="exact"/>
                  <w:ind w:left="20"/>
                  <w:rPr>
                    <w:rFonts w:ascii="Calibri"/>
                  </w:rPr>
                </w:pPr>
                <w:hyperlink r:id="rId1">
                  <w:r w:rsidR="004B0589">
                    <w:rPr>
                      <w:rFonts w:ascii="Calibri"/>
                      <w:color w:val="0000FF"/>
                      <w:u w:val="single" w:color="0000FF"/>
                    </w:rPr>
                    <w:t>terry@terrywisere.com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6208" w14:textId="77777777" w:rsidR="00D85837" w:rsidRDefault="00D85837">
      <w:r>
        <w:separator/>
      </w:r>
    </w:p>
  </w:footnote>
  <w:footnote w:type="continuationSeparator" w:id="0">
    <w:p w14:paraId="792BB067" w14:textId="77777777" w:rsidR="00D85837" w:rsidRDefault="00D85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81295"/>
    <w:rsid w:val="00066C95"/>
    <w:rsid w:val="000742F0"/>
    <w:rsid w:val="001A4212"/>
    <w:rsid w:val="001F3EE0"/>
    <w:rsid w:val="00216698"/>
    <w:rsid w:val="002A5FB5"/>
    <w:rsid w:val="00311E09"/>
    <w:rsid w:val="00362D40"/>
    <w:rsid w:val="00407111"/>
    <w:rsid w:val="00445DE1"/>
    <w:rsid w:val="004B0589"/>
    <w:rsid w:val="0056787C"/>
    <w:rsid w:val="00573569"/>
    <w:rsid w:val="00577808"/>
    <w:rsid w:val="005879E9"/>
    <w:rsid w:val="005D3576"/>
    <w:rsid w:val="005F41C2"/>
    <w:rsid w:val="006357CB"/>
    <w:rsid w:val="007015E8"/>
    <w:rsid w:val="00737AAE"/>
    <w:rsid w:val="007D7C15"/>
    <w:rsid w:val="0095760F"/>
    <w:rsid w:val="00A2336C"/>
    <w:rsid w:val="00A51265"/>
    <w:rsid w:val="00A77566"/>
    <w:rsid w:val="00A81295"/>
    <w:rsid w:val="00BE41AE"/>
    <w:rsid w:val="00BE4A56"/>
    <w:rsid w:val="00D031E5"/>
    <w:rsid w:val="00D40198"/>
    <w:rsid w:val="00D85837"/>
    <w:rsid w:val="00D923A0"/>
    <w:rsid w:val="00F17ED1"/>
    <w:rsid w:val="00F5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CD3C9D4"/>
  <w15:docId w15:val="{8D18D40E-9CCC-4FBF-8CFB-8E9E2632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
      <w:ind w:left="108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rry@terrywis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Wise</dc:title>
  <dc:creator>Cindy Johnson</dc:creator>
  <cp:lastModifiedBy>Mikael Bounds</cp:lastModifiedBy>
  <cp:revision>2</cp:revision>
  <dcterms:created xsi:type="dcterms:W3CDTF">2022-02-11T01:25:00Z</dcterms:created>
  <dcterms:modified xsi:type="dcterms:W3CDTF">2022-02-11T01:25:00Z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2010</vt:lpwstr>
  </property>
  <property fmtid="{D5CDD505-2E9C-101B-9397-08002B2CF9AE}" pid="4" name="LastSaved">
    <vt:filetime>2021-02-05T00:00:00Z</vt:filetime>
  </property>
</Properties>
</file>